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4A658F5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FB1FF6">
        <w:rPr>
          <w:szCs w:val="24"/>
        </w:rPr>
        <w:t>1310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F9764C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8E3C61">
        <w:rPr>
          <w:sz w:val="22"/>
          <w:szCs w:val="22"/>
          <w:lang w:val="en-US"/>
        </w:rPr>
        <w:t>5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9BB048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E3C61">
        <w:rPr>
          <w:sz w:val="22"/>
          <w:szCs w:val="22"/>
        </w:rPr>
        <w:t>Presentation of Rapporteur TP for TS 38.463</w:t>
      </w:r>
    </w:p>
    <w:p w14:paraId="7E783B99" w14:textId="1AA3B9B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38.4</w:t>
      </w:r>
      <w:r w:rsidR="008E3C61">
        <w:rPr>
          <w:sz w:val="22"/>
          <w:szCs w:val="22"/>
        </w:rPr>
        <w:t>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E85D533" w14:textId="18146D74" w:rsidR="008E3C61" w:rsidRDefault="008E3C61" w:rsidP="000B4AC2">
      <w:pPr>
        <w:spacing w:after="240"/>
      </w:pPr>
      <w:r>
        <w:t>The skeleton of TS 38.463 is provided in R3-18</w:t>
      </w:r>
      <w:r w:rsidR="00FB1FF6">
        <w:t>1309</w:t>
      </w:r>
      <w:bookmarkStart w:id="0" w:name="_GoBack"/>
      <w:bookmarkEnd w:id="0"/>
      <w:r>
        <w:t>. This document presents the Rapporteur TP for the skeleton of TS 38.463. In the following, the text proposed by the Rapporteur is introduced and motivated:</w:t>
      </w:r>
    </w:p>
    <w:p w14:paraId="56BE7B32" w14:textId="54BCCDEB" w:rsidR="008E3C61" w:rsidRPr="008E3C61" w:rsidRDefault="00C16D62" w:rsidP="008E3C61">
      <w:pPr>
        <w:rPr>
          <w:b/>
        </w:rPr>
      </w:pPr>
      <w:r>
        <w:rPr>
          <w:b/>
        </w:rPr>
        <w:t>Clause</w:t>
      </w:r>
      <w:r w:rsidR="008E3C61" w:rsidRPr="008E3C61">
        <w:rPr>
          <w:b/>
        </w:rPr>
        <w:t xml:space="preserve"> 1: “Scope”</w:t>
      </w:r>
    </w:p>
    <w:p w14:paraId="72CD7FB4" w14:textId="77777777" w:rsidR="00200887" w:rsidRDefault="008E3C61" w:rsidP="008E3C61">
      <w:r>
        <w:t xml:space="preserve">We propose to </w:t>
      </w:r>
      <w:r w:rsidR="000B4AC2">
        <w:t xml:space="preserve">define the scope of the E1 interface in TS 38.463 using similar text as for the </w:t>
      </w:r>
      <w:r w:rsidR="00200887">
        <w:t xml:space="preserve">scope of the </w:t>
      </w:r>
      <w:r w:rsidR="000B4AC2">
        <w:t xml:space="preserve">F1 interface in TS 38.473. </w:t>
      </w:r>
    </w:p>
    <w:p w14:paraId="43B8B3C2" w14:textId="62A18FCB" w:rsidR="008E3C61" w:rsidRPr="008E3C61" w:rsidRDefault="00200887" w:rsidP="00FA50C5">
      <w:pPr>
        <w:spacing w:after="240"/>
      </w:pPr>
      <w:r>
        <w:t xml:space="preserve">During the study item, the terminology “CU-CP” and “CU-UP” was adopted. </w:t>
      </w:r>
      <w:r w:rsidR="000B4AC2">
        <w:t xml:space="preserve">As defined in TR 38.806, the E1 interface interconnects a </w:t>
      </w:r>
      <w:r>
        <w:t>“</w:t>
      </w:r>
      <w:r w:rsidR="000B4AC2">
        <w:t>CU-CP</w:t>
      </w:r>
      <w:r>
        <w:t>”</w:t>
      </w:r>
      <w:r w:rsidR="000B4AC2">
        <w:t xml:space="preserve"> and a </w:t>
      </w:r>
      <w:r>
        <w:t>“</w:t>
      </w:r>
      <w:r w:rsidR="000B4AC2">
        <w:t>CU-UP</w:t>
      </w:r>
      <w:r>
        <w:t>”</w:t>
      </w:r>
      <w:r w:rsidR="000B4AC2">
        <w:t xml:space="preserve">. It is not yet decided whether the terminology “CU-CP” and “CU-UP” is going to be used </w:t>
      </w:r>
      <w:r w:rsidR="00760AEE">
        <w:t>also during the</w:t>
      </w:r>
      <w:r w:rsidR="000B4AC2">
        <w:t xml:space="preserve"> work item. Therefore, we propose to add an editor note stating </w:t>
      </w:r>
      <w:r w:rsidR="00760AEE">
        <w:t xml:space="preserve">that </w:t>
      </w:r>
      <w:r w:rsidR="000B4AC2">
        <w:t>the terminology may need to be updated.</w:t>
      </w:r>
    </w:p>
    <w:p w14:paraId="68BB0E8D" w14:textId="2ECCDEAB" w:rsidR="00FA50C5" w:rsidRPr="008E3C61" w:rsidRDefault="00C16D62" w:rsidP="00FA50C5">
      <w:pPr>
        <w:rPr>
          <w:b/>
        </w:rPr>
      </w:pPr>
      <w:bookmarkStart w:id="1" w:name="_Ref484067741"/>
      <w:bookmarkStart w:id="2" w:name="_Ref174151459"/>
      <w:bookmarkStart w:id="3" w:name="_Ref189809556"/>
      <w:r>
        <w:rPr>
          <w:b/>
        </w:rPr>
        <w:t>Clause</w:t>
      </w:r>
      <w:r w:rsidR="00FA50C5" w:rsidRPr="008E3C61">
        <w:rPr>
          <w:b/>
        </w:rPr>
        <w:t xml:space="preserve"> </w:t>
      </w:r>
      <w:r w:rsidR="00FA50C5">
        <w:rPr>
          <w:b/>
        </w:rPr>
        <w:t>3</w:t>
      </w:r>
      <w:r w:rsidR="00FA50C5" w:rsidRPr="008E3C61">
        <w:rPr>
          <w:b/>
        </w:rPr>
        <w:t>: “</w:t>
      </w:r>
      <w:r w:rsidR="00FA50C5">
        <w:rPr>
          <w:b/>
        </w:rPr>
        <w:t>Definitions and abbreviations</w:t>
      </w:r>
      <w:r w:rsidR="00FA50C5" w:rsidRPr="008E3C61">
        <w:rPr>
          <w:b/>
        </w:rPr>
        <w:t>”</w:t>
      </w:r>
    </w:p>
    <w:p w14:paraId="304683F8" w14:textId="77777777" w:rsidR="00FA50C5" w:rsidRDefault="00FA50C5" w:rsidP="00FA50C5">
      <w:r>
        <w:t xml:space="preserve">We propose to add the definitions of elementary procedure and the related description (same as in TS 38.473). </w:t>
      </w:r>
    </w:p>
    <w:p w14:paraId="11325170" w14:textId="77777777" w:rsidR="00FA50C5" w:rsidRDefault="00FA50C5" w:rsidP="00FA50C5">
      <w:r>
        <w:t xml:space="preserve">We also propose to add the definition of CU-CP, CU-UP, gNB, gNB-CU and gNB-DU with a reference to the stage-2 specifications (TS 38.401). </w:t>
      </w:r>
    </w:p>
    <w:p w14:paraId="320432B3" w14:textId="30A9E42F" w:rsidR="00FA50C5" w:rsidRDefault="00FA50C5" w:rsidP="007C19D0">
      <w:pPr>
        <w:spacing w:after="240"/>
      </w:pPr>
      <w:r>
        <w:t>Finally, we propose to introduce a sub-clause with the abbreviations that should be updated every time a new abbreviation is utilized in the spec.</w:t>
      </w:r>
    </w:p>
    <w:p w14:paraId="2A1F8F23" w14:textId="2915DEC8" w:rsidR="007C19D0" w:rsidRPr="008E3C61" w:rsidRDefault="00C16D62" w:rsidP="00C16D62">
      <w:pPr>
        <w:rPr>
          <w:b/>
        </w:rPr>
      </w:pPr>
      <w:r>
        <w:rPr>
          <w:b/>
        </w:rPr>
        <w:t>Clause</w:t>
      </w:r>
      <w:r w:rsidR="007C19D0" w:rsidRPr="008E3C61">
        <w:rPr>
          <w:b/>
        </w:rPr>
        <w:t xml:space="preserve"> </w:t>
      </w:r>
      <w:r w:rsidR="007C19D0">
        <w:rPr>
          <w:b/>
        </w:rPr>
        <w:t>4</w:t>
      </w:r>
      <w:r w:rsidR="007C19D0" w:rsidRPr="008E3C61">
        <w:rPr>
          <w:b/>
        </w:rPr>
        <w:t>: “</w:t>
      </w:r>
      <w:r w:rsidR="007C19D0">
        <w:rPr>
          <w:b/>
        </w:rPr>
        <w:t>General</w:t>
      </w:r>
      <w:r w:rsidR="007C19D0" w:rsidRPr="008E3C61">
        <w:rPr>
          <w:b/>
        </w:rPr>
        <w:t>”</w:t>
      </w:r>
    </w:p>
    <w:p w14:paraId="29970805" w14:textId="6A309179" w:rsidR="007C19D0" w:rsidRDefault="00C16D62" w:rsidP="009C2672">
      <w:pPr>
        <w:spacing w:after="240"/>
      </w:pPr>
      <w:r>
        <w:t>Clause</w:t>
      </w:r>
      <w:r w:rsidR="007C19D0">
        <w:t xml:space="preserve"> 4 defines the procedure specification principles, forward and backward compactivity and specification notation. We propose to use the same text as in TS 38.473.</w:t>
      </w:r>
    </w:p>
    <w:p w14:paraId="31275D1B" w14:textId="2D026A09" w:rsidR="009C2672" w:rsidRPr="008E3C61" w:rsidRDefault="00C16D62" w:rsidP="009C2672">
      <w:pPr>
        <w:rPr>
          <w:b/>
        </w:rPr>
      </w:pPr>
      <w:r>
        <w:rPr>
          <w:b/>
        </w:rPr>
        <w:t>Clause</w:t>
      </w:r>
      <w:r w:rsidR="009C2672" w:rsidRPr="008E3C61">
        <w:rPr>
          <w:b/>
        </w:rPr>
        <w:t xml:space="preserve"> </w:t>
      </w:r>
      <w:r w:rsidR="009C2672">
        <w:rPr>
          <w:b/>
        </w:rPr>
        <w:t>5</w:t>
      </w:r>
      <w:r w:rsidR="009C2672" w:rsidRPr="008E3C61">
        <w:rPr>
          <w:b/>
        </w:rPr>
        <w:t>: “</w:t>
      </w:r>
      <w:r w:rsidR="009C2672">
        <w:rPr>
          <w:b/>
        </w:rPr>
        <w:t>E1AP services</w:t>
      </w:r>
      <w:r w:rsidR="009C2672" w:rsidRPr="008E3C61">
        <w:rPr>
          <w:b/>
        </w:rPr>
        <w:t>”</w:t>
      </w:r>
    </w:p>
    <w:p w14:paraId="4E2B91E0" w14:textId="3E8D0A42" w:rsidR="009C2672" w:rsidRDefault="00DE43D1" w:rsidP="00BD28C6">
      <w:pPr>
        <w:spacing w:after="240"/>
        <w:rPr>
          <w:highlight w:val="yellow"/>
        </w:rPr>
      </w:pPr>
      <w:r>
        <w:t xml:space="preserve">This </w:t>
      </w:r>
      <w:r w:rsidR="00C16D62">
        <w:t>Clause</w:t>
      </w:r>
      <w:r>
        <w:t xml:space="preserve"> contains the d</w:t>
      </w:r>
      <w:r w:rsidR="009C2672">
        <w:t xml:space="preserve">efinition of the </w:t>
      </w:r>
      <w:r>
        <w:t xml:space="preserve">E1AP services. </w:t>
      </w:r>
      <w:r w:rsidR="00A70490">
        <w:t>We propose to use the same text as in TS 38.473.</w:t>
      </w:r>
    </w:p>
    <w:p w14:paraId="5CFAF437" w14:textId="62CE7E8D" w:rsidR="00BD28C6" w:rsidRPr="008E3C61" w:rsidRDefault="00C16D62" w:rsidP="00BD28C6">
      <w:pPr>
        <w:rPr>
          <w:b/>
        </w:rPr>
      </w:pPr>
      <w:r>
        <w:rPr>
          <w:b/>
        </w:rPr>
        <w:t>Clause</w:t>
      </w:r>
      <w:r w:rsidR="00BD28C6" w:rsidRPr="008E3C61">
        <w:rPr>
          <w:b/>
        </w:rPr>
        <w:t xml:space="preserve"> </w:t>
      </w:r>
      <w:r w:rsidR="00BD28C6">
        <w:rPr>
          <w:b/>
        </w:rPr>
        <w:t>6</w:t>
      </w:r>
      <w:r w:rsidR="00BD28C6" w:rsidRPr="008E3C61">
        <w:rPr>
          <w:b/>
        </w:rPr>
        <w:t>: “</w:t>
      </w:r>
      <w:r w:rsidR="00BD28C6">
        <w:rPr>
          <w:b/>
        </w:rPr>
        <w:t>Services expected from signalling transport</w:t>
      </w:r>
      <w:r w:rsidR="00BD28C6" w:rsidRPr="008E3C61">
        <w:rPr>
          <w:b/>
        </w:rPr>
        <w:t>”</w:t>
      </w:r>
    </w:p>
    <w:p w14:paraId="2277DC1E" w14:textId="2D3EE571" w:rsidR="00BD28C6" w:rsidRDefault="00C16D62" w:rsidP="00BD28C6">
      <w:pPr>
        <w:spacing w:after="240"/>
      </w:pPr>
      <w:r>
        <w:t>Clause</w:t>
      </w:r>
      <w:r w:rsidR="00BD28C6">
        <w:t xml:space="preserve"> 6 defines the services expected from the transport. We propose to use the same text as in TS 38.473.</w:t>
      </w:r>
    </w:p>
    <w:p w14:paraId="488CADEA" w14:textId="51B9743D" w:rsidR="00BD28C6" w:rsidRPr="008E3C61" w:rsidRDefault="00C16D62" w:rsidP="00BD28C6">
      <w:pPr>
        <w:rPr>
          <w:b/>
        </w:rPr>
      </w:pPr>
      <w:r>
        <w:rPr>
          <w:b/>
        </w:rPr>
        <w:t>Clause</w:t>
      </w:r>
      <w:r w:rsidR="00BD28C6" w:rsidRPr="008E3C61">
        <w:rPr>
          <w:b/>
        </w:rPr>
        <w:t xml:space="preserve"> </w:t>
      </w:r>
      <w:r w:rsidR="00BD28C6">
        <w:rPr>
          <w:b/>
        </w:rPr>
        <w:t>7</w:t>
      </w:r>
      <w:r w:rsidR="00BD28C6" w:rsidRPr="008E3C61">
        <w:rPr>
          <w:b/>
        </w:rPr>
        <w:t>: “</w:t>
      </w:r>
      <w:r w:rsidR="00BD28C6">
        <w:rPr>
          <w:b/>
        </w:rPr>
        <w:t>Function of E1AP</w:t>
      </w:r>
      <w:r w:rsidR="00BD28C6" w:rsidRPr="008E3C61">
        <w:rPr>
          <w:b/>
        </w:rPr>
        <w:t>”</w:t>
      </w:r>
    </w:p>
    <w:p w14:paraId="57F8C532" w14:textId="41037AA2" w:rsidR="00BD28C6" w:rsidRDefault="00C16D62" w:rsidP="00BD28C6">
      <w:pPr>
        <w:spacing w:after="240"/>
      </w:pPr>
      <w:r>
        <w:t>Clause</w:t>
      </w:r>
      <w:r w:rsidR="00BD28C6">
        <w:t xml:space="preserve"> 7 defines the E1AP functions. We propose to add a reference to TS 38.460.</w:t>
      </w:r>
    </w:p>
    <w:p w14:paraId="46B3FB2A" w14:textId="20433168" w:rsidR="00A46693" w:rsidRPr="008E3C61" w:rsidRDefault="00C16D62" w:rsidP="00A46693">
      <w:pPr>
        <w:rPr>
          <w:b/>
        </w:rPr>
      </w:pPr>
      <w:r>
        <w:rPr>
          <w:b/>
        </w:rPr>
        <w:t>Clause</w:t>
      </w:r>
      <w:r w:rsidR="00A46693" w:rsidRPr="008E3C61">
        <w:rPr>
          <w:b/>
        </w:rPr>
        <w:t xml:space="preserve"> </w:t>
      </w:r>
      <w:r w:rsidR="00A46693">
        <w:rPr>
          <w:b/>
        </w:rPr>
        <w:t>8</w:t>
      </w:r>
      <w:r w:rsidR="00A46693" w:rsidRPr="008E3C61">
        <w:rPr>
          <w:b/>
        </w:rPr>
        <w:t>: “</w:t>
      </w:r>
      <w:r w:rsidR="00A46693">
        <w:rPr>
          <w:b/>
        </w:rPr>
        <w:t>E1AP procedures</w:t>
      </w:r>
      <w:r w:rsidR="00A46693" w:rsidRPr="008E3C61">
        <w:rPr>
          <w:b/>
        </w:rPr>
        <w:t>”</w:t>
      </w:r>
    </w:p>
    <w:p w14:paraId="5A93EB1A" w14:textId="31F05CB3" w:rsidR="004B2B5F" w:rsidRDefault="00C16D62" w:rsidP="004B2B5F">
      <w:r>
        <w:t>Clause</w:t>
      </w:r>
      <w:r w:rsidR="00A46693">
        <w:t xml:space="preserve"> </w:t>
      </w:r>
      <w:r w:rsidR="004B2B5F">
        <w:t xml:space="preserve">8 aims at describing the E1AP procedures. </w:t>
      </w:r>
      <w:r w:rsidR="00A46693">
        <w:t xml:space="preserve">We propose to add </w:t>
      </w:r>
      <w:r w:rsidR="004B2B5F">
        <w:t xml:space="preserve">in </w:t>
      </w:r>
      <w:r>
        <w:t>Clause</w:t>
      </w:r>
      <w:r w:rsidR="004B2B5F">
        <w:t xml:space="preserve"> 8.1 two </w:t>
      </w:r>
      <w:r w:rsidR="00A70490">
        <w:t>tables</w:t>
      </w:r>
      <w:r w:rsidR="004B2B5F">
        <w:t xml:space="preserve"> listing all the Class-1 and Class-2 procedures (same as in TS 38.473). We also propose to structure the E1 procedures into:</w:t>
      </w:r>
    </w:p>
    <w:p w14:paraId="4839A544" w14:textId="28B89C09" w:rsidR="004B2B5F" w:rsidRDefault="004B2B5F" w:rsidP="004B2B5F">
      <w:pPr>
        <w:pStyle w:val="ListParagraph"/>
        <w:numPr>
          <w:ilvl w:val="0"/>
          <w:numId w:val="31"/>
        </w:numPr>
        <w:ind w:left="714" w:hanging="357"/>
        <w:contextualSpacing w:val="0"/>
      </w:pPr>
      <w:r>
        <w:t>Interface Management procedures (</w:t>
      </w:r>
      <w:r w:rsidR="00455478">
        <w:t>sub-c</w:t>
      </w:r>
      <w:r w:rsidR="00C16D62">
        <w:t>lause</w:t>
      </w:r>
      <w:r>
        <w:t xml:space="preserve"> 8.2): procedure that affect the operation over the E1 interface (e.g., Setup, Reset, Error Indication, etc.). </w:t>
      </w:r>
      <w:r w:rsidR="00A70490">
        <w:t xml:space="preserve">These procedures are non-UE-associated. </w:t>
      </w:r>
    </w:p>
    <w:p w14:paraId="12DBA10A" w14:textId="1AA16F10" w:rsidR="007A4993" w:rsidRDefault="004B2B5F" w:rsidP="00455478">
      <w:pPr>
        <w:pStyle w:val="ListParagraph"/>
        <w:numPr>
          <w:ilvl w:val="0"/>
          <w:numId w:val="31"/>
        </w:numPr>
        <w:ind w:left="714" w:hanging="357"/>
        <w:contextualSpacing w:val="0"/>
      </w:pPr>
      <w:r>
        <w:lastRenderedPageBreak/>
        <w:t>Bearer Management procedures (</w:t>
      </w:r>
      <w:r w:rsidR="00455478">
        <w:t>sub-c</w:t>
      </w:r>
      <w:r w:rsidR="00C16D62">
        <w:t>lause</w:t>
      </w:r>
      <w:r>
        <w:t xml:space="preserve"> 8.3): procedure that </w:t>
      </w:r>
      <w:r w:rsidR="00A70490">
        <w:t>affect the management of F1 bearers and tunnels toward the core network (E-RAB or PDU Session / QoS-flows).</w:t>
      </w:r>
    </w:p>
    <w:p w14:paraId="4D8E2E0A" w14:textId="1CE8E319" w:rsidR="00455478" w:rsidRDefault="00455478" w:rsidP="007A4993">
      <w:pPr>
        <w:pStyle w:val="ListParagraph"/>
        <w:numPr>
          <w:ilvl w:val="0"/>
          <w:numId w:val="31"/>
        </w:numPr>
        <w:spacing w:after="240"/>
      </w:pPr>
      <w:r>
        <w:t xml:space="preserve">Other sub-clause may be added pending discussion on E1 functions.  </w:t>
      </w:r>
    </w:p>
    <w:p w14:paraId="78C8C769" w14:textId="5A7B10D2" w:rsidR="007A4993" w:rsidRPr="007A4993" w:rsidRDefault="00C16D62" w:rsidP="00C16D62">
      <w:r>
        <w:rPr>
          <w:b/>
        </w:rPr>
        <w:t>Clause</w:t>
      </w:r>
      <w:r w:rsidR="007A4993" w:rsidRPr="007A4993">
        <w:rPr>
          <w:b/>
        </w:rPr>
        <w:t xml:space="preserve"> </w:t>
      </w:r>
      <w:r w:rsidR="007A4993">
        <w:rPr>
          <w:b/>
        </w:rPr>
        <w:t>9</w:t>
      </w:r>
      <w:r w:rsidR="007A4993" w:rsidRPr="007A4993">
        <w:rPr>
          <w:b/>
        </w:rPr>
        <w:t>: “</w:t>
      </w:r>
      <w:r w:rsidR="00A65912">
        <w:rPr>
          <w:b/>
        </w:rPr>
        <w:t xml:space="preserve">Elements of </w:t>
      </w:r>
      <w:r w:rsidR="007A4993" w:rsidRPr="007A4993">
        <w:rPr>
          <w:b/>
        </w:rPr>
        <w:t xml:space="preserve">E1AP </w:t>
      </w:r>
      <w:r w:rsidR="00A65912">
        <w:rPr>
          <w:b/>
        </w:rPr>
        <w:t>communication</w:t>
      </w:r>
      <w:r w:rsidR="007A4993" w:rsidRPr="007A4993">
        <w:rPr>
          <w:b/>
        </w:rPr>
        <w:t>”</w:t>
      </w:r>
    </w:p>
    <w:p w14:paraId="7A1FD329" w14:textId="2380CF04" w:rsidR="007A4993" w:rsidRDefault="00C16D62" w:rsidP="00C16D62">
      <w:r w:rsidRPr="00C16D62">
        <w:t>Clause 9 describe</w:t>
      </w:r>
      <w:r>
        <w:t>s</w:t>
      </w:r>
      <w:r w:rsidRPr="00C16D62">
        <w:t xml:space="preserve"> the structure of the messages and information elements required for the F1AP protocol in tabular format</w:t>
      </w:r>
      <w:r>
        <w:t xml:space="preserve"> and in ASN.1.</w:t>
      </w:r>
    </w:p>
    <w:p w14:paraId="233D7A42" w14:textId="008053E3" w:rsidR="00301490" w:rsidRDefault="00C16D62" w:rsidP="00301490">
      <w:r>
        <w:t xml:space="preserve">We propose to add a general description in </w:t>
      </w:r>
      <w:r w:rsidR="00301490">
        <w:t>sub-clause</w:t>
      </w:r>
      <w:r>
        <w:t xml:space="preserve"> 9.1 (same as in TS 38.473).</w:t>
      </w:r>
      <w:r w:rsidR="00301490">
        <w:t xml:space="preserve"> </w:t>
      </w:r>
    </w:p>
    <w:p w14:paraId="561EE7A2" w14:textId="6795E171" w:rsidR="00301490" w:rsidRDefault="00301490" w:rsidP="00301490">
      <w:r>
        <w:t xml:space="preserve">Sub-clause 9.2 presents the tabular format of the E1AP messages. We propose to organize it in E1AP Interface Management messages and E1AP Bearer Management messages. </w:t>
      </w:r>
    </w:p>
    <w:p w14:paraId="5965B976" w14:textId="50536732" w:rsidR="00301490" w:rsidRDefault="00301490" w:rsidP="00301490">
      <w:r>
        <w:t>Sub-clause 9.3 presents the tabular format of the E1AP information elements (same structure as in TS 38.473).</w:t>
      </w:r>
    </w:p>
    <w:p w14:paraId="2AAAB6B7" w14:textId="17E86529" w:rsidR="00301490" w:rsidRDefault="00301490" w:rsidP="00301490">
      <w:pPr>
        <w:spacing w:after="240"/>
      </w:pPr>
      <w:r>
        <w:t>Sub-clause 9.4 presents the ASN.1 for the E1AP. We propose to include the general description and the use of the private messages (same as in TS 38.473).</w:t>
      </w:r>
    </w:p>
    <w:p w14:paraId="18972C76" w14:textId="70D8A718" w:rsidR="00301490" w:rsidRPr="007A4993" w:rsidRDefault="00301490" w:rsidP="00301490">
      <w:r>
        <w:rPr>
          <w:b/>
        </w:rPr>
        <w:t>Clause</w:t>
      </w:r>
      <w:r w:rsidRPr="007A4993">
        <w:rPr>
          <w:b/>
        </w:rPr>
        <w:t xml:space="preserve"> </w:t>
      </w:r>
      <w:r>
        <w:rPr>
          <w:b/>
        </w:rPr>
        <w:t>10</w:t>
      </w:r>
      <w:r w:rsidRPr="007A4993">
        <w:rPr>
          <w:b/>
        </w:rPr>
        <w:t>: “</w:t>
      </w:r>
      <w:r w:rsidR="00DE139A" w:rsidRPr="00DE139A">
        <w:rPr>
          <w:b/>
        </w:rPr>
        <w:t>Handling of unknown, unforeseen and erroneous protocol data</w:t>
      </w:r>
      <w:r w:rsidRPr="007A4993">
        <w:rPr>
          <w:b/>
        </w:rPr>
        <w:t>”</w:t>
      </w:r>
    </w:p>
    <w:p w14:paraId="7A915952" w14:textId="4C9AFFAA" w:rsidR="00301490" w:rsidRDefault="00DE139A" w:rsidP="00301490">
      <w:r>
        <w:t xml:space="preserve">We propose to refer to TS 38.413 for the description of error cases (same as in TS 38.473). </w:t>
      </w:r>
    </w:p>
    <w:p w14:paraId="497DA013" w14:textId="77777777" w:rsidR="00301490" w:rsidRDefault="00301490" w:rsidP="00301490"/>
    <w:p w14:paraId="303D5ABC" w14:textId="77777777" w:rsidR="00301490" w:rsidRDefault="00301490" w:rsidP="00A65912">
      <w:pPr>
        <w:spacing w:after="240"/>
      </w:pPr>
    </w:p>
    <w:p w14:paraId="3B9AC36C" w14:textId="77777777" w:rsidR="009C2672" w:rsidRDefault="009C2672" w:rsidP="009C2672">
      <w:pPr>
        <w:spacing w:after="240"/>
      </w:pPr>
    </w:p>
    <w:p w14:paraId="385F7CE4" w14:textId="77777777" w:rsidR="007C19D0" w:rsidRDefault="007C19D0" w:rsidP="007C19D0"/>
    <w:p w14:paraId="00A3B8C4" w14:textId="77777777" w:rsidR="00FA50C5" w:rsidRDefault="00FA50C5" w:rsidP="00FA50C5"/>
    <w:bookmarkEnd w:id="1"/>
    <w:bookmarkEnd w:id="2"/>
    <w:bookmarkEnd w:id="3"/>
    <w:p w14:paraId="000EAAFC" w14:textId="5AACCBB4" w:rsidR="00BB6D94" w:rsidRDefault="00BB6D94">
      <w:pPr>
        <w:overflowPunct/>
        <w:autoSpaceDE/>
        <w:autoSpaceDN/>
        <w:adjustRightInd/>
        <w:spacing w:after="0"/>
        <w:jc w:val="left"/>
        <w:textAlignment w:val="auto"/>
      </w:pPr>
    </w:p>
    <w:sectPr w:rsidR="00BB6D9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5A20F" w14:textId="77777777" w:rsidR="001210D5" w:rsidRDefault="001210D5">
      <w:r>
        <w:separator/>
      </w:r>
    </w:p>
  </w:endnote>
  <w:endnote w:type="continuationSeparator" w:id="0">
    <w:p w14:paraId="1BF7B10D" w14:textId="77777777" w:rsidR="001210D5" w:rsidRDefault="0012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C67594B" w:rsidR="007A4993" w:rsidRDefault="007A49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1FF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B1FF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5A4F0" w14:textId="77777777" w:rsidR="001210D5" w:rsidRDefault="001210D5">
      <w:r>
        <w:separator/>
      </w:r>
    </w:p>
  </w:footnote>
  <w:footnote w:type="continuationSeparator" w:id="0">
    <w:p w14:paraId="299EDF2F" w14:textId="77777777" w:rsidR="001210D5" w:rsidRDefault="00121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A4993" w:rsidRDefault="007A49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2C370A1"/>
    <w:multiLevelType w:val="hybridMultilevel"/>
    <w:tmpl w:val="646AAB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67F1B"/>
    <w:multiLevelType w:val="hybridMultilevel"/>
    <w:tmpl w:val="7802601A"/>
    <w:lvl w:ilvl="0" w:tplc="6130023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B1E7D"/>
    <w:multiLevelType w:val="hybridMultilevel"/>
    <w:tmpl w:val="995A9C9C"/>
    <w:lvl w:ilvl="0" w:tplc="6130023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22"/>
  </w:num>
  <w:num w:numId="8">
    <w:abstractNumId w:val="9"/>
  </w:num>
  <w:num w:numId="9">
    <w:abstractNumId w:val="19"/>
  </w:num>
  <w:num w:numId="10">
    <w:abstractNumId w:val="25"/>
  </w:num>
  <w:num w:numId="11">
    <w:abstractNumId w:val="20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8"/>
  </w:num>
  <w:num w:numId="16">
    <w:abstractNumId w:val="24"/>
  </w:num>
  <w:num w:numId="17">
    <w:abstractNumId w:val="27"/>
  </w:num>
  <w:num w:numId="18">
    <w:abstractNumId w:val="17"/>
  </w:num>
  <w:num w:numId="19">
    <w:abstractNumId w:val="30"/>
  </w:num>
  <w:num w:numId="20">
    <w:abstractNumId w:val="13"/>
  </w:num>
  <w:num w:numId="21">
    <w:abstractNumId w:val="26"/>
  </w:num>
  <w:num w:numId="22">
    <w:abstractNumId w:val="29"/>
  </w:num>
  <w:num w:numId="23">
    <w:abstractNumId w:val="4"/>
  </w:num>
  <w:num w:numId="24">
    <w:abstractNumId w:val="6"/>
  </w:num>
  <w:num w:numId="25">
    <w:abstractNumId w:val="21"/>
  </w:num>
  <w:num w:numId="26">
    <w:abstractNumId w:val="5"/>
  </w:num>
  <w:num w:numId="27">
    <w:abstractNumId w:val="28"/>
  </w:num>
  <w:num w:numId="28">
    <w:abstractNumId w:val="23"/>
  </w:num>
  <w:num w:numId="29">
    <w:abstractNumId w:val="7"/>
  </w:num>
  <w:num w:numId="30">
    <w:abstractNumId w:val="2"/>
  </w:num>
  <w:num w:numId="3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446F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4AC2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4006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0D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5CC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887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490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0D4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5478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64F1"/>
    <w:rsid w:val="004A16BC"/>
    <w:rsid w:val="004A1C96"/>
    <w:rsid w:val="004A2A89"/>
    <w:rsid w:val="004A2B94"/>
    <w:rsid w:val="004B1EB4"/>
    <w:rsid w:val="004B29D1"/>
    <w:rsid w:val="004B2B5F"/>
    <w:rsid w:val="004B556D"/>
    <w:rsid w:val="004B7C0C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3FCF"/>
    <w:rsid w:val="005153A7"/>
    <w:rsid w:val="00515AE5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AEE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993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9D0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8D4"/>
    <w:rsid w:val="00846FE7"/>
    <w:rsid w:val="00850CEC"/>
    <w:rsid w:val="00850E36"/>
    <w:rsid w:val="00850E45"/>
    <w:rsid w:val="008548F5"/>
    <w:rsid w:val="00855C9F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C61"/>
    <w:rsid w:val="008E44B8"/>
    <w:rsid w:val="008E5F79"/>
    <w:rsid w:val="008F04D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0B2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2672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46693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912"/>
    <w:rsid w:val="00A65B19"/>
    <w:rsid w:val="00A660AC"/>
    <w:rsid w:val="00A67E6C"/>
    <w:rsid w:val="00A70490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4DB3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9F6"/>
    <w:rsid w:val="00B8117B"/>
    <w:rsid w:val="00B8126C"/>
    <w:rsid w:val="00B81A6C"/>
    <w:rsid w:val="00B81D70"/>
    <w:rsid w:val="00B83C4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28C6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6D62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729E"/>
    <w:rsid w:val="00DD740E"/>
    <w:rsid w:val="00DE139A"/>
    <w:rsid w:val="00DE2D93"/>
    <w:rsid w:val="00DE43D1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C9"/>
    <w:rsid w:val="00E917F9"/>
    <w:rsid w:val="00E9291C"/>
    <w:rsid w:val="00E93FFE"/>
    <w:rsid w:val="00E94F8A"/>
    <w:rsid w:val="00E96A90"/>
    <w:rsid w:val="00E96F47"/>
    <w:rsid w:val="00E97A81"/>
    <w:rsid w:val="00EA145C"/>
    <w:rsid w:val="00EA1E5A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0C5"/>
    <w:rsid w:val="00FA5319"/>
    <w:rsid w:val="00FB0663"/>
    <w:rsid w:val="00FB0F8B"/>
    <w:rsid w:val="00FB19A1"/>
    <w:rsid w:val="00FB1FF6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3EECEE-EB24-4848-A526-A5EE76797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1110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74</cp:revision>
  <cp:lastPrinted>2008-01-31T06:09:00Z</cp:lastPrinted>
  <dcterms:created xsi:type="dcterms:W3CDTF">2018-01-12T18:07:00Z</dcterms:created>
  <dcterms:modified xsi:type="dcterms:W3CDTF">2018-02-16T18:19:00Z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